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E9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EB3F39" w:rsidRDefault="001807D1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ЛИЧНО-КОМАНДНЫЙ ЧЕМПИОНАТ И ПЕРВЕНСТВО НИЖЕГОРОДСКОЙ ОБЛАСТИ ПО КОНКУРУ</w:t>
      </w: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490523">
        <w:rPr>
          <w:rFonts w:ascii="Times New Roman" w:hAnsi="Times New Roman" w:cs="Times New Roman"/>
          <w:b/>
          <w:sz w:val="28"/>
          <w:szCs w:val="26"/>
        </w:rPr>
        <w:t>ЛИЧНО-КОМАНДНЫЙ ЧЕМПИОНАТ И ПЕРВЕНСТВО НИЖЕГОРОДСКОЙ ОБЛАСТИ ПО КОНКУРУ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B308F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№818 от 27.07.2011 г., в редакции приказа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№500 от 08.06.2017 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Общим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23-е изд., с изм. на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 xml:space="preserve"> по конкуру, 26-е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Действующим Регламентом ФКСР по конному спорту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DD1964">
        <w:rPr>
          <w:rFonts w:ascii="Times New Roman" w:hAnsi="Times New Roman"/>
          <w:sz w:val="28"/>
          <w:szCs w:val="28"/>
        </w:rPr>
        <w:t>порядке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E923CA">
        <w:rPr>
          <w:rFonts w:ascii="Times New Roman" w:hAnsi="Times New Roman" w:cs="Times New Roman"/>
          <w:b/>
          <w:sz w:val="28"/>
          <w:szCs w:val="28"/>
        </w:rPr>
        <w:t>2</w:t>
      </w:r>
      <w:r w:rsidR="00490523">
        <w:rPr>
          <w:rFonts w:ascii="Times New Roman" w:hAnsi="Times New Roman" w:cs="Times New Roman"/>
          <w:b/>
          <w:sz w:val="28"/>
          <w:szCs w:val="28"/>
        </w:rPr>
        <w:t>-4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23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562C87" w:rsidRPr="00DD196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35×7</w:t>
            </w:r>
            <w:r w:rsidR="003C3154" w:rsidRPr="00DD1964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C3154" w:rsidRDefault="0049052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40×60</w:t>
            </w:r>
            <w:r w:rsidR="003C3154" w:rsidRPr="00DD1964"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МБУ СШОР по современному пятиборью и конному спорту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940E91" w:rsidRDefault="00940E91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>Гонин</w:t>
            </w:r>
            <w:proofErr w:type="spellEnd"/>
            <w:r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Евгений Юрьевич</w:t>
            </w:r>
            <w:r w:rsidR="00653FEF"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размещение лошадей</w:t>
            </w:r>
          </w:p>
          <w:p w:rsidR="00653FEF" w:rsidRPr="00DD1964" w:rsidRDefault="00653FEF" w:rsidP="00940E91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940E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+7(910)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381-16-65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75712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Козлова Любовь Геннадьевна</w:t>
            </w:r>
            <w:r w:rsidR="00653FEF"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финансовые вопросы</w:t>
            </w:r>
          </w:p>
          <w:p w:rsidR="00653FEF" w:rsidRPr="00DD1964" w:rsidRDefault="00653FEF" w:rsidP="0075712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</w:t>
            </w:r>
            <w:r w:rsidR="0075712F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987)081-09-92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Щапкова Марина Юрьевна – прием заявок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 xml:space="preserve">+7(910)392-95-87 </w:t>
            </w:r>
            <w:hyperlink r:id="rId8" w:history="1"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mshapkova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  <w:r w:rsidRPr="00DD1964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 xml:space="preserve"> 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Торопова Светлана Николаевна – </w:t>
            </w:r>
            <w:proofErr w:type="gramStart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старший</w:t>
            </w:r>
            <w:proofErr w:type="gramEnd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конкуру</w:t>
            </w:r>
            <w:r w:rsidR="007571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федерации конного спорта Нижегородской области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DD1964" w:rsidTr="0000223D">
        <w:tc>
          <w:tcPr>
            <w:tcW w:w="2977" w:type="dxa"/>
            <w:shd w:val="clear" w:color="auto" w:fill="ACB9CA" w:themeFill="text2" w:themeFillTint="66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С.Т.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Гарбуз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BB50E2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B50E2" w:rsidRPr="00DD1964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лав.секретаря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50E2" w:rsidRPr="00DD1964" w:rsidRDefault="00B125F0" w:rsidP="00DD649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BB50E2" w:rsidRPr="00DD1964" w:rsidRDefault="00B125F0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BB50E2" w:rsidRPr="00DD1964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D196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BB50E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BB50E2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0223D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00223D" w:rsidRPr="00DD1964" w:rsidRDefault="0000223D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23D" w:rsidRPr="00DD1964" w:rsidRDefault="0075712F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</w:tcPr>
          <w:p w:rsidR="0000223D" w:rsidRPr="00DD1964" w:rsidRDefault="0000223D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00223D" w:rsidRPr="00DD1964" w:rsidRDefault="0075712F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B125F0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Хохлачева М.В. 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B125F0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8283B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8283B" w:rsidRPr="00DD1964" w:rsidRDefault="00B125F0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Судья на поле</w:t>
            </w:r>
            <w:r w:rsidR="00B828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8283B" w:rsidRPr="00DD1964" w:rsidRDefault="00B125F0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:rsidR="00B8283B" w:rsidRPr="00DD1964" w:rsidRDefault="00B125F0" w:rsidP="00690D0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2К</w:t>
            </w:r>
          </w:p>
        </w:tc>
        <w:tc>
          <w:tcPr>
            <w:tcW w:w="2552" w:type="dxa"/>
            <w:shd w:val="clear" w:color="auto" w:fill="auto"/>
          </w:tcPr>
          <w:p w:rsidR="00B8283B" w:rsidRPr="00DD1964" w:rsidRDefault="00B8283B" w:rsidP="00690D0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8283B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B8283B" w:rsidRPr="00DD1964" w:rsidRDefault="00B125F0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</w:tcPr>
          <w:p w:rsidR="00B8283B" w:rsidRPr="00DD1964" w:rsidRDefault="00B125F0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B8283B" w:rsidRPr="00DD1964" w:rsidRDefault="00B125F0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B8283B" w:rsidRPr="00DD1964" w:rsidTr="0000223D">
        <w:trPr>
          <w:trHeight w:val="179"/>
        </w:trPr>
        <w:tc>
          <w:tcPr>
            <w:tcW w:w="2977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:rsidR="00B8283B" w:rsidRPr="00DD1964" w:rsidRDefault="00B8283B" w:rsidP="008B30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>Колбина</w:t>
            </w:r>
            <w:proofErr w:type="spellEnd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B8283B" w:rsidRPr="00DD1964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B8283B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B8283B" w:rsidRPr="00DD1964" w:rsidRDefault="00B8283B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8283B" w:rsidRPr="008B308F" w:rsidRDefault="00B8283B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 xml:space="preserve">спортивных соревнований, </w:t>
      </w:r>
      <w:r w:rsidR="00844D93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5103"/>
        <w:gridCol w:w="1417"/>
      </w:tblGrid>
      <w:tr w:rsidR="007F5775" w:rsidRPr="007F5775" w:rsidTr="007F5775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ACB9CA" w:themeFill="text2" w:themeFillTint="66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Призовой фонд, руб.</w:t>
            </w:r>
          </w:p>
        </w:tc>
      </w:tr>
      <w:tr w:rsidR="007F5775" w:rsidRPr="007F5775" w:rsidTr="007F5775">
        <w:tc>
          <w:tcPr>
            <w:tcW w:w="1843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августа</w:t>
            </w:r>
          </w:p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7F5775" w:rsidRPr="007F5775" w:rsidTr="007F5775">
        <w:tc>
          <w:tcPr>
            <w:tcW w:w="1843" w:type="dxa"/>
            <w:vMerge w:val="restart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августа (суббота)</w:t>
            </w:r>
          </w:p>
        </w:tc>
        <w:tc>
          <w:tcPr>
            <w:tcW w:w="992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5103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7F5775" w:rsidRPr="007F5775" w:rsidTr="007F5775"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10:00</w:t>
            </w:r>
          </w:p>
        </w:tc>
        <w:tc>
          <w:tcPr>
            <w:tcW w:w="5103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7F5775" w:rsidRPr="007F5775" w:rsidTr="007F5775"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5103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1А– 85-105 см, в две фазы, ст. 16.16.5.6, табл. В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молодые лошади (5-7 лет)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12 000</w:t>
            </w:r>
          </w:p>
        </w:tc>
      </w:tr>
      <w:tr w:rsidR="007F5775" w:rsidRPr="007F5775" w:rsidTr="007F5775">
        <w:trPr>
          <w:trHeight w:val="908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03" w:type="dxa"/>
            <w:vMerge w:val="restart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1– 80-90 см, </w:t>
            </w:r>
            <w:r w:rsidR="00936FB2" w:rsidRPr="00936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возрастающей сложности с Джокером, ст. 16.11.5, табл. В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80 см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90 см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6 000</w:t>
            </w:r>
          </w:p>
        </w:tc>
      </w:tr>
      <w:tr w:rsidR="007F5775" w:rsidRPr="007F5775" w:rsidTr="007F5775">
        <w:trPr>
          <w:trHeight w:val="545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подарки</w:t>
            </w:r>
          </w:p>
        </w:tc>
      </w:tr>
      <w:tr w:rsidR="007F5775" w:rsidRPr="007F5775" w:rsidTr="007F5775">
        <w:trPr>
          <w:trHeight w:val="916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03" w:type="dxa"/>
            <w:vMerge w:val="restart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2 – 105-110 см, в две фазы, ст. 16.16.5.6, табл. В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любители – 105 см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110 см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12 000</w:t>
            </w:r>
          </w:p>
        </w:tc>
      </w:tr>
      <w:tr w:rsidR="007F5775" w:rsidRPr="007F5775" w:rsidTr="007F5775">
        <w:trPr>
          <w:trHeight w:val="525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7 500</w:t>
            </w:r>
          </w:p>
        </w:tc>
      </w:tr>
      <w:tr w:rsidR="007F5775" w:rsidRPr="007F5775" w:rsidTr="007F5775">
        <w:trPr>
          <w:trHeight w:val="826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03" w:type="dxa"/>
            <w:vMerge w:val="restart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3 – 115-120 см, на чистоту и резвость, ст. 9.8.2.1, табл. В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юноши – 115 см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взрослые  – 120 см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12 000</w:t>
            </w:r>
          </w:p>
        </w:tc>
      </w:tr>
      <w:tr w:rsidR="007F5775" w:rsidRPr="007F5775" w:rsidTr="007F5775">
        <w:trPr>
          <w:trHeight w:val="643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15 000</w:t>
            </w:r>
          </w:p>
        </w:tc>
      </w:tr>
      <w:tr w:rsidR="007F5775" w:rsidRPr="007F5775" w:rsidTr="007F5775">
        <w:trPr>
          <w:trHeight w:val="422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03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4 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–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шоу-маршрут</w:t>
            </w:r>
          </w:p>
        </w:tc>
        <w:tc>
          <w:tcPr>
            <w:tcW w:w="1417" w:type="dxa"/>
          </w:tcPr>
          <w:p w:rsidR="007F5775" w:rsidRPr="007F5775" w:rsidRDefault="007F5775" w:rsidP="00DE3C06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</w:t>
            </w:r>
            <w:r w:rsidR="00DE3C06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риз</w:t>
            </w:r>
          </w:p>
        </w:tc>
      </w:tr>
      <w:tr w:rsidR="007F5775" w:rsidRPr="007F5775" w:rsidTr="007F5775">
        <w:tc>
          <w:tcPr>
            <w:tcW w:w="1843" w:type="dxa"/>
            <w:vMerge w:val="restart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августа </w:t>
            </w:r>
            <w:r w:rsidRPr="007F57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5103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5А – 90-110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13.1.2, табл. В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молодые лошади (5-7 лет)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15 000</w:t>
            </w:r>
          </w:p>
        </w:tc>
      </w:tr>
      <w:tr w:rsidR="007F5775" w:rsidRPr="007F5775" w:rsidTr="007F5775">
        <w:trPr>
          <w:trHeight w:val="826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03" w:type="dxa"/>
            <w:vMerge w:val="restart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5 – 90-100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13.1.3,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90 см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100 см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7 500</w:t>
            </w:r>
          </w:p>
        </w:tc>
      </w:tr>
      <w:tr w:rsidR="007F5775" w:rsidRPr="007F5775" w:rsidTr="007F5775">
        <w:trPr>
          <w:trHeight w:val="619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подарки</w:t>
            </w:r>
          </w:p>
        </w:tc>
      </w:tr>
      <w:tr w:rsidR="007F5775" w:rsidRPr="007F5775" w:rsidTr="007F5775">
        <w:trPr>
          <w:trHeight w:val="918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03" w:type="dxa"/>
            <w:vMerge w:val="restart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6 – 110-115 см, на чистоту и резвость, ст.9.8.2.1,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любители – 110 см 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115 см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15 000</w:t>
            </w:r>
          </w:p>
        </w:tc>
      </w:tr>
      <w:tr w:rsidR="007F5775" w:rsidRPr="007F5775" w:rsidTr="007F5775">
        <w:trPr>
          <w:trHeight w:val="562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12 000</w:t>
            </w:r>
          </w:p>
        </w:tc>
      </w:tr>
      <w:tr w:rsidR="007F5775" w:rsidRPr="007F5775" w:rsidTr="007F5775">
        <w:trPr>
          <w:trHeight w:val="866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103" w:type="dxa"/>
            <w:vMerge w:val="restart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7 – 120-125 см, с </w:t>
            </w:r>
            <w:proofErr w:type="spellStart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13.1.2,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юноши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–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120 см</w:t>
            </w: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взрослые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–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125 см 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15 000</w:t>
            </w:r>
          </w:p>
        </w:tc>
      </w:tr>
      <w:tr w:rsidR="007F5775" w:rsidRPr="007F5775" w:rsidTr="007F5775">
        <w:trPr>
          <w:trHeight w:val="542"/>
        </w:trPr>
        <w:tc>
          <w:tcPr>
            <w:tcW w:w="184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21 000</w:t>
            </w:r>
          </w:p>
        </w:tc>
      </w:tr>
      <w:tr w:rsidR="007F5775" w:rsidRPr="007F5775" w:rsidTr="007F5775">
        <w:tc>
          <w:tcPr>
            <w:tcW w:w="1843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августа </w:t>
            </w:r>
            <w:r w:rsidRPr="007F57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(понедельник)</w:t>
            </w:r>
          </w:p>
        </w:tc>
        <w:tc>
          <w:tcPr>
            <w:tcW w:w="992" w:type="dxa"/>
          </w:tcPr>
          <w:p w:rsidR="007F5775" w:rsidRPr="007F5775" w:rsidRDefault="007F5775" w:rsidP="00D0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отъезда</w:t>
            </w:r>
          </w:p>
        </w:tc>
        <w:tc>
          <w:tcPr>
            <w:tcW w:w="1417" w:type="dxa"/>
          </w:tcPr>
          <w:p w:rsidR="007F5775" w:rsidRPr="007F5775" w:rsidRDefault="007F5775" w:rsidP="00D004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AC7" w:rsidRDefault="00B16BD4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2F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6F5D2F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6F5D2F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D4"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:rsid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EF1" w:rsidRP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</w:t>
      </w:r>
      <w:r w:rsidR="00B84EF1" w:rsidRPr="00B16BD4">
        <w:rPr>
          <w:rFonts w:ascii="Times New Roman" w:hAnsi="Times New Roman" w:cs="Times New Roman"/>
          <w:sz w:val="28"/>
          <w:szCs w:val="28"/>
        </w:rPr>
        <w:lastRenderedPageBreak/>
        <w:t>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D518C" w:rsidRPr="009F1350" w:rsidTr="000D518C">
        <w:tc>
          <w:tcPr>
            <w:tcW w:w="2802" w:type="dxa"/>
            <w:shd w:val="clear" w:color="auto" w:fill="ACB9CA" w:themeFill="text2" w:themeFillTint="66"/>
          </w:tcPr>
          <w:p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892426" w:rsidRDefault="00892426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Взрослые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старше, имеющие не ниже 2 спортивного разряда,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892426" w:rsidRDefault="00892426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Молодые лошади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 на лошадях 7-ми, 6</w:t>
            </w:r>
            <w:r w:rsidRPr="00892426">
              <w:rPr>
                <w:rFonts w:ascii="Times New Roman" w:hAnsi="Times New Roman" w:cs="Times New Roman"/>
                <w:sz w:val="24"/>
              </w:rPr>
              <w:noBreakHyphen/>
              <w:t>ти, 5-ти, 4-х лет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892426" w:rsidRDefault="00892426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Любители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Мужчины и женщины 16 лет и старше, имеющие не выше 2 спортивного разряда и не выступавшие в </w:t>
            </w:r>
            <w:proofErr w:type="gramStart"/>
            <w:r w:rsidRPr="00892426">
              <w:rPr>
                <w:rFonts w:ascii="Times New Roman" w:hAnsi="Times New Roman" w:cs="Times New Roman"/>
                <w:sz w:val="24"/>
              </w:rPr>
              <w:t>текущем</w:t>
            </w:r>
            <w:proofErr w:type="gramEnd"/>
            <w:r w:rsidRPr="00892426">
              <w:rPr>
                <w:rFonts w:ascii="Times New Roman" w:hAnsi="Times New Roman" w:cs="Times New Roman"/>
                <w:sz w:val="24"/>
              </w:rPr>
              <w:t xml:space="preserve"> и 2-х предшествующих годах в соревнованиях группы «А» и «В»,  на лошадях 6 лет и старше</w:t>
            </w:r>
          </w:p>
        </w:tc>
      </w:tr>
      <w:tr w:rsidR="008B2E32" w:rsidRPr="009F1350" w:rsidTr="000D518C">
        <w:tc>
          <w:tcPr>
            <w:tcW w:w="2802" w:type="dxa"/>
            <w:shd w:val="clear" w:color="auto" w:fill="FFFFFF" w:themeFill="background1"/>
          </w:tcPr>
          <w:p w:rsidR="008B2E32" w:rsidRPr="00892426" w:rsidRDefault="008B2E32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 и девушки</w:t>
            </w:r>
          </w:p>
        </w:tc>
        <w:tc>
          <w:tcPr>
            <w:tcW w:w="6662" w:type="dxa"/>
            <w:shd w:val="clear" w:color="auto" w:fill="auto"/>
          </w:tcPr>
          <w:p w:rsidR="008B2E32" w:rsidRPr="00892426" w:rsidRDefault="008B2E32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14-18 лет (2001-2005 г.р.) 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12-14 лет (2005-2007 г.р.)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Все категории участников на лошадях 4*</w:t>
            </w:r>
            <w:r w:rsidR="00E805C1" w:rsidRPr="00892426">
              <w:rPr>
                <w:rFonts w:ascii="Times New Roman" w:hAnsi="Times New Roman" w:cs="Times New Roman"/>
                <w:sz w:val="24"/>
              </w:rPr>
              <w:t>*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лет и старше</w:t>
            </w:r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6F434E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="00E805C1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 xml:space="preserve"> </w:t>
      </w:r>
      <w:r w:rsidRPr="000D518C">
        <w:rPr>
          <w:rFonts w:ascii="Times New Roman" w:hAnsi="Times New Roman"/>
          <w:sz w:val="24"/>
          <w:szCs w:val="21"/>
        </w:rPr>
        <w:t xml:space="preserve">Всадники, не достигшие 16 лет, не могут принимать участие в </w:t>
      </w:r>
      <w:proofErr w:type="gramStart"/>
      <w:r w:rsidRPr="000D518C">
        <w:rPr>
          <w:rFonts w:ascii="Times New Roman" w:hAnsi="Times New Roman"/>
          <w:sz w:val="24"/>
          <w:szCs w:val="21"/>
        </w:rPr>
        <w:t>соревнованиях</w:t>
      </w:r>
      <w:proofErr w:type="gramEnd"/>
      <w:r w:rsidRPr="000D518C">
        <w:rPr>
          <w:rFonts w:ascii="Times New Roman" w:hAnsi="Times New Roman"/>
          <w:sz w:val="24"/>
          <w:szCs w:val="21"/>
        </w:rPr>
        <w:t xml:space="preserve"> на лошадях, моложе 6-ти лет.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0D518C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18C">
        <w:rPr>
          <w:rFonts w:ascii="Times New Roman" w:hAnsi="Times New Roman" w:cs="Times New Roman"/>
          <w:sz w:val="28"/>
          <w:szCs w:val="28"/>
        </w:rPr>
        <w:t>конкур</w:t>
      </w:r>
    </w:p>
    <w:p w:rsidR="00D33A17" w:rsidRPr="00C21119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  <w:r w:rsidR="008B2E32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8B2E32" w:rsidRDefault="008B2E32" w:rsidP="008B2E32">
      <w:pPr>
        <w:spacing w:after="0" w:line="276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13405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8B2E32">
        <w:rPr>
          <w:rFonts w:ascii="Times New Roman" w:hAnsi="Times New Roman" w:cs="Times New Roman"/>
          <w:szCs w:val="28"/>
        </w:rPr>
        <w:t xml:space="preserve">* Спортсмены из других регионов имеют право участвовать в </w:t>
      </w:r>
      <w:proofErr w:type="gramStart"/>
      <w:r w:rsidRPr="008B2E32">
        <w:rPr>
          <w:rFonts w:ascii="Times New Roman" w:hAnsi="Times New Roman" w:cs="Times New Roman"/>
          <w:szCs w:val="28"/>
        </w:rPr>
        <w:t>соревнованиях</w:t>
      </w:r>
      <w:proofErr w:type="gramEnd"/>
      <w:r w:rsidRPr="008B2E32">
        <w:rPr>
          <w:rFonts w:ascii="Times New Roman" w:hAnsi="Times New Roman" w:cs="Times New Roman"/>
          <w:szCs w:val="28"/>
        </w:rPr>
        <w:t xml:space="preserve"> за исключением розыгрыша абсолютного первенства.</w:t>
      </w:r>
    </w:p>
    <w:p w:rsidR="008B2E32" w:rsidRDefault="008B2E32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Участие одной лошади под двумя всадниками в одном маршруте допускается в маршрутах с высотой препятствий до 100 см включительно, </w:t>
      </w:r>
      <w:r w:rsidR="00892426">
        <w:rPr>
          <w:rFonts w:ascii="Times New Roman" w:hAnsi="Times New Roman"/>
          <w:bCs/>
          <w:iCs/>
          <w:color w:val="191919"/>
          <w:sz w:val="28"/>
          <w:szCs w:val="24"/>
        </w:rPr>
        <w:t xml:space="preserve">кроме лошадей </w:t>
      </w: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>5 лет, для которых участие под двумя всадниками в одном маршруте не допускается.</w:t>
      </w: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Лошадь может стартовать не более двух раз в день, однако, 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 w:rsidR="00892426">
        <w:rPr>
          <w:rFonts w:ascii="Times New Roman" w:hAnsi="Times New Roman"/>
          <w:bCs/>
          <w:color w:val="191919"/>
          <w:sz w:val="28"/>
          <w:szCs w:val="24"/>
        </w:rPr>
        <w:t xml:space="preserve">не выше 100 см, кроме лошадей 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>5 лет, которые не могут стартовать более 2 раз в день.</w:t>
      </w:r>
    </w:p>
    <w:p w:rsidR="00313405" w:rsidRPr="00313405" w:rsidRDefault="00892426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8"/>
          <w:szCs w:val="24"/>
        </w:rPr>
      </w:pPr>
      <w:r>
        <w:rPr>
          <w:rFonts w:ascii="Times New Roman" w:hAnsi="Times New Roman"/>
          <w:bCs/>
          <w:color w:val="191919"/>
          <w:sz w:val="28"/>
          <w:szCs w:val="24"/>
        </w:rPr>
        <w:tab/>
        <w:t xml:space="preserve">Лошади </w:t>
      </w:r>
      <w:r w:rsidR="00313405" w:rsidRPr="00313405">
        <w:rPr>
          <w:rFonts w:ascii="Times New Roman" w:hAnsi="Times New Roman"/>
          <w:bCs/>
          <w:color w:val="191919"/>
          <w:sz w:val="28"/>
          <w:szCs w:val="24"/>
        </w:rPr>
        <w:t>5 лет не могут стартовать в маршрутах с высотой препятствий более 110 см.</w:t>
      </w: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color w:val="191919"/>
          <w:sz w:val="28"/>
          <w:szCs w:val="24"/>
        </w:rPr>
        <w:tab/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Спортивные пары, принимающие участие в </w:t>
      </w:r>
      <w:proofErr w:type="gramStart"/>
      <w:r w:rsidRPr="008B2E32">
        <w:rPr>
          <w:rFonts w:ascii="Times New Roman" w:hAnsi="Times New Roman"/>
          <w:bCs/>
          <w:color w:val="191919"/>
          <w:sz w:val="28"/>
          <w:szCs w:val="24"/>
        </w:rPr>
        <w:t>зачетах</w:t>
      </w:r>
      <w:proofErr w:type="gramEnd"/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 по детям </w:t>
      </w:r>
      <w:r w:rsidR="008B2E32" w:rsidRPr="008B2E32">
        <w:rPr>
          <w:rFonts w:ascii="Times New Roman" w:hAnsi="Times New Roman"/>
          <w:bCs/>
          <w:color w:val="191919"/>
          <w:sz w:val="28"/>
          <w:szCs w:val="24"/>
        </w:rPr>
        <w:t xml:space="preserve">и юношам, </w:t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>допускаются участию в открытом классе в других маршрутах.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 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3C06" w:rsidRPr="00DE3C06" w:rsidRDefault="008B2E32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C06" w:rsidRPr="00DE3C06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  <w:r w:rsidR="00DE3C06" w:rsidRPr="00DE3C06">
        <w:rPr>
          <w:rFonts w:ascii="Times New Roman" w:hAnsi="Times New Roman" w:cs="Times New Roman"/>
          <w:sz w:val="28"/>
          <w:szCs w:val="28"/>
        </w:rPr>
        <w:t xml:space="preserve"> проводится отдельно по возрастным категориям: дети и  юноши. </w:t>
      </w:r>
    </w:p>
    <w:p w:rsidR="00DE3C06" w:rsidRPr="00DE3C06" w:rsidRDefault="00DE3C06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06">
        <w:rPr>
          <w:rFonts w:ascii="Times New Roman" w:hAnsi="Times New Roman" w:cs="Times New Roman"/>
          <w:sz w:val="28"/>
          <w:szCs w:val="28"/>
        </w:rPr>
        <w:tab/>
      </w:r>
      <w:r w:rsidRPr="00DE3C06">
        <w:rPr>
          <w:rFonts w:ascii="Times New Roman" w:hAnsi="Times New Roman" w:cs="Times New Roman"/>
          <w:b/>
          <w:sz w:val="28"/>
          <w:szCs w:val="28"/>
        </w:rPr>
        <w:t>Командный Чемпионат</w:t>
      </w:r>
      <w:r w:rsidRPr="00DE3C06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0E58E1">
        <w:rPr>
          <w:rFonts w:ascii="Times New Roman" w:hAnsi="Times New Roman" w:cs="Times New Roman"/>
          <w:sz w:val="28"/>
          <w:szCs w:val="28"/>
        </w:rPr>
        <w:t>взрослым спортсменам</w:t>
      </w:r>
      <w:r w:rsidRPr="00DE3C06">
        <w:rPr>
          <w:rFonts w:ascii="Times New Roman" w:hAnsi="Times New Roman" w:cs="Times New Roman"/>
          <w:sz w:val="28"/>
          <w:szCs w:val="28"/>
        </w:rPr>
        <w:t>.</w:t>
      </w:r>
    </w:p>
    <w:p w:rsidR="008B2E32" w:rsidRPr="00DE3C06" w:rsidRDefault="00DE3C06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06">
        <w:rPr>
          <w:rFonts w:ascii="Times New Roman" w:hAnsi="Times New Roman" w:cs="Times New Roman"/>
          <w:sz w:val="28"/>
          <w:szCs w:val="28"/>
        </w:rPr>
        <w:tab/>
        <w:t>Состав спортивной команды не менее 2-х человек (полная команда – 3 человека, зачет по 2 лучшим).</w:t>
      </w:r>
      <w:r w:rsidR="008B2E32" w:rsidRPr="00DE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32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DE3C06">
        <w:rPr>
          <w:rFonts w:ascii="Times New Roman" w:hAnsi="Times New Roman" w:cs="Times New Roman"/>
          <w:color w:val="191919"/>
          <w:sz w:val="28"/>
        </w:rPr>
        <w:t>Гонину</w:t>
      </w:r>
      <w:proofErr w:type="spellEnd"/>
      <w:r w:rsidRPr="00DE3C06">
        <w:rPr>
          <w:rFonts w:ascii="Times New Roman" w:hAnsi="Times New Roman" w:cs="Times New Roman"/>
          <w:color w:val="191919"/>
          <w:sz w:val="28"/>
        </w:rPr>
        <w:t xml:space="preserve"> Евгению Юрьевичу.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9" w:history="1"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mshapkova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160D2" w:rsidRPr="000160D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8B2E32">
        <w:rPr>
          <w:rFonts w:ascii="Times New Roman" w:hAnsi="Times New Roman" w:cs="Times New Roman"/>
          <w:b/>
          <w:sz w:val="28"/>
          <w:szCs w:val="28"/>
        </w:rPr>
        <w:t>26.07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>.2019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участие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9F1350" w:rsidRPr="0009220C">
          <w:rPr>
            <w:rStyle w:val="ab"/>
            <w:rFonts w:ascii="Times New Roman" w:hAnsi="Times New Roman" w:cs="Times New Roman"/>
            <w:sz w:val="28"/>
            <w:szCs w:val="28"/>
          </w:rPr>
          <w:t>mshapkova@gmail.com</w:t>
        </w:r>
      </w:hyperlink>
      <w:r w:rsidR="009F1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или по телефону: +7(910)392-95-87 (Щапкова Марина Юрьевна)</w:t>
      </w:r>
      <w:r w:rsidR="009F1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3B" w:rsidRDefault="00892426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B0" w:rsidRPr="002806B0">
        <w:rPr>
          <w:rFonts w:ascii="Times New Roman" w:hAnsi="Times New Roman" w:cs="Times New Roman"/>
          <w:sz w:val="28"/>
          <w:szCs w:val="28"/>
        </w:rPr>
        <w:t xml:space="preserve">Победитель и призеры определяются в </w:t>
      </w:r>
      <w:proofErr w:type="gramStart"/>
      <w:r w:rsidR="002806B0" w:rsidRPr="002806B0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2806B0" w:rsidRPr="002806B0">
        <w:rPr>
          <w:rFonts w:ascii="Times New Roman" w:hAnsi="Times New Roman" w:cs="Times New Roman"/>
          <w:sz w:val="28"/>
          <w:szCs w:val="28"/>
        </w:rPr>
        <w:t xml:space="preserve"> зачете согласно статье проведения маршрута.</w:t>
      </w:r>
    </w:p>
    <w:p w:rsidR="002806B0" w:rsidRPr="002806B0" w:rsidRDefault="00892426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Первенства </w:t>
      </w:r>
      <w:r w:rsidR="002806B0" w:rsidRPr="002806B0">
        <w:rPr>
          <w:rFonts w:ascii="Times New Roman" w:hAnsi="Times New Roman" w:cs="Times New Roman"/>
          <w:b/>
          <w:color w:val="191919"/>
          <w:sz w:val="28"/>
          <w:szCs w:val="28"/>
        </w:rPr>
        <w:t>Нижегородской области среди детей</w:t>
      </w:r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2806B0" w:rsidRPr="00DE3C06">
        <w:rPr>
          <w:rFonts w:ascii="Times New Roman" w:hAnsi="Times New Roman" w:cs="Times New Roman"/>
          <w:color w:val="191919"/>
          <w:sz w:val="28"/>
          <w:szCs w:val="28"/>
        </w:rPr>
        <w:t xml:space="preserve">определяется по наименьшей сумме штрафных очков в маршрутах </w:t>
      </w:r>
      <w:r w:rsidR="002806B0" w:rsidRPr="00892426">
        <w:rPr>
          <w:rFonts w:ascii="Times New Roman" w:hAnsi="Times New Roman" w:cs="Times New Roman"/>
          <w:color w:val="191919"/>
          <w:sz w:val="28"/>
          <w:szCs w:val="28"/>
        </w:rPr>
        <w:t>№ 1, 5.</w:t>
      </w:r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В </w:t>
      </w:r>
      <w:proofErr w:type="gramStart"/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2806B0"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5.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892426"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Первенства 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Нижегородской области среди юношей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3, 7.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7.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lastRenderedPageBreak/>
        <w:tab/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>Абсолютный победитель</w:t>
      </w:r>
      <w:r w:rsidR="004D688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и призеры </w:t>
      </w:r>
      <w:r w:rsidR="00892426">
        <w:rPr>
          <w:rFonts w:ascii="Times New Roman" w:hAnsi="Times New Roman" w:cs="Times New Roman"/>
          <w:b/>
          <w:color w:val="191919"/>
          <w:sz w:val="28"/>
          <w:szCs w:val="28"/>
        </w:rPr>
        <w:t>соревнований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="00892426">
        <w:rPr>
          <w:rFonts w:ascii="Times New Roman" w:hAnsi="Times New Roman" w:cs="Times New Roman"/>
          <w:b/>
          <w:color w:val="191919"/>
          <w:sz w:val="28"/>
          <w:szCs w:val="28"/>
        </w:rPr>
        <w:t>среди любителей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2, 6.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6.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>Абсолютный победитель</w:t>
      </w:r>
      <w:r w:rsidR="004D688C" w:rsidRPr="004D688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="004D688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и призеры </w:t>
      </w:r>
      <w:r w:rsidR="00892426">
        <w:rPr>
          <w:rFonts w:ascii="Times New Roman" w:hAnsi="Times New Roman" w:cs="Times New Roman"/>
          <w:b/>
          <w:color w:val="191919"/>
          <w:sz w:val="28"/>
          <w:szCs w:val="28"/>
        </w:rPr>
        <w:t>соревнований</w:t>
      </w:r>
      <w:r w:rsidR="00892426"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="004D688C">
        <w:rPr>
          <w:rFonts w:ascii="Times New Roman" w:hAnsi="Times New Roman" w:cs="Times New Roman"/>
          <w:b/>
          <w:color w:val="191919"/>
          <w:sz w:val="28"/>
          <w:szCs w:val="28"/>
        </w:rPr>
        <w:t>среди спортсменов на молодых лошадях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тся по наименьшей сумме штрафных очков в маршрутах № 1</w:t>
      </w:r>
      <w:r w:rsidRPr="002806B0">
        <w:rPr>
          <w:rFonts w:ascii="Times New Roman" w:hAnsi="Times New Roman" w:cs="Times New Roman"/>
          <w:color w:val="191919"/>
          <w:sz w:val="28"/>
          <w:szCs w:val="28"/>
          <w:lang w:val="en-US"/>
        </w:rPr>
        <w:t>A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, 5А.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5А.</w:t>
      </w:r>
    </w:p>
    <w:p w:rsidR="002806B0" w:rsidRP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892426"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Личного Чемпионата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3, 7.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7.</w:t>
      </w:r>
    </w:p>
    <w:p w:rsidR="002806B0" w:rsidRDefault="002806B0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0E58E1" w:rsidRPr="000E58E1" w:rsidRDefault="002806B0" w:rsidP="000E58E1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Победитель и призеры </w:t>
      </w:r>
      <w:r w:rsidR="000E58E1" w:rsidRPr="000E58E1">
        <w:rPr>
          <w:rFonts w:ascii="Times New Roman" w:hAnsi="Times New Roman" w:cs="Times New Roman"/>
          <w:b/>
          <w:color w:val="191919"/>
          <w:sz w:val="28"/>
          <w:szCs w:val="28"/>
        </w:rPr>
        <w:t>Командного Первенства</w:t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Нижегородской области по конкуру определяются по одному дню по наименьшей сумме мест двух лучших всадников команды, занятых ими в маршруте № </w:t>
      </w:r>
      <w:r w:rsidR="000E58E1">
        <w:rPr>
          <w:rFonts w:ascii="Times New Roman" w:hAnsi="Times New Roman" w:cs="Times New Roman"/>
          <w:color w:val="191919"/>
          <w:sz w:val="28"/>
          <w:szCs w:val="28"/>
        </w:rPr>
        <w:t>3</w:t>
      </w:r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(дети), в маршруте № </w:t>
      </w:r>
      <w:r w:rsidR="000E58E1">
        <w:rPr>
          <w:rFonts w:ascii="Times New Roman" w:hAnsi="Times New Roman" w:cs="Times New Roman"/>
          <w:color w:val="191919"/>
          <w:sz w:val="28"/>
          <w:szCs w:val="28"/>
        </w:rPr>
        <w:t>7</w:t>
      </w:r>
      <w:bookmarkStart w:id="0" w:name="_GoBack"/>
      <w:bookmarkEnd w:id="0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(юноши). В </w:t>
      </w:r>
      <w:proofErr w:type="gramStart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мест, более высокую строчку будет занимать та команда, лучший всадник которой занял более высокое место. В </w:t>
      </w:r>
      <w:proofErr w:type="gramStart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="000E58E1"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, если один из участников команды не закончил маршрут, его результат равен последнему месту, которое он мог бы занять в этом маршруте. </w:t>
      </w:r>
    </w:p>
    <w:p w:rsidR="002806B0" w:rsidRPr="00D23FF3" w:rsidRDefault="000E58E1" w:rsidP="000E58E1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E58E1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Победитель и призеры </w:t>
      </w:r>
      <w:r w:rsidRPr="000E58E1">
        <w:rPr>
          <w:rFonts w:ascii="Times New Roman" w:hAnsi="Times New Roman" w:cs="Times New Roman"/>
          <w:b/>
          <w:color w:val="191919"/>
          <w:sz w:val="28"/>
          <w:szCs w:val="28"/>
        </w:rPr>
        <w:t>Командного Чемпионата</w:t>
      </w:r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Нижегородской области по конкуру по </w:t>
      </w:r>
      <w:r>
        <w:rPr>
          <w:rFonts w:ascii="Times New Roman" w:hAnsi="Times New Roman" w:cs="Times New Roman"/>
          <w:color w:val="191919"/>
          <w:sz w:val="28"/>
          <w:szCs w:val="28"/>
        </w:rPr>
        <w:t>взрослым спортсменам</w:t>
      </w:r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определяются по двум дням по наименьшей сумме мест двух лучших всадников команды, занятых ими в маршруте № 3 и 7. В </w:t>
      </w:r>
      <w:proofErr w:type="gramStart"/>
      <w:r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0E58E1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мест, более высокую строчку будет занимать та команда, лучший всадник которой занял более высокое место. В </w:t>
      </w:r>
      <w:proofErr w:type="gramStart"/>
      <w:r w:rsidRPr="000E58E1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0E58E1">
        <w:rPr>
          <w:rFonts w:ascii="Times New Roman" w:hAnsi="Times New Roman" w:cs="Times New Roman"/>
          <w:color w:val="191919"/>
          <w:sz w:val="28"/>
          <w:szCs w:val="28"/>
        </w:rPr>
        <w:t>, если один из участников команды не закончил маршрут, его результат равен последнему месту, которое он мог бы занять в этом маршруте.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5605D" w:rsidRPr="0055605D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55605D" w:rsidRPr="0055605D">
        <w:rPr>
          <w:rFonts w:ascii="Times New Roman" w:hAnsi="Times New Roman"/>
          <w:b/>
          <w:color w:val="191919"/>
          <w:sz w:val="28"/>
          <w:szCs w:val="24"/>
        </w:rPr>
        <w:t>ПРИЗОВОЙ ФОНД ТУРНИРА – 150 000 рублей</w:t>
      </w:r>
    </w:p>
    <w:p w:rsidR="00FC68F4" w:rsidRPr="00FC68F4" w:rsidRDefault="0055605D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Во всех зачетах</w:t>
      </w:r>
      <w:r w:rsidR="00FC68F4" w:rsidRPr="00FC68F4">
        <w:rPr>
          <w:rFonts w:ascii="Times New Roman" w:hAnsi="Times New Roman"/>
          <w:sz w:val="28"/>
          <w:lang w:eastAsia="ru-RU"/>
        </w:rPr>
        <w:t xml:space="preserve"> </w:t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награждается три призовых места.</w:t>
      </w:r>
    </w:p>
    <w:p w:rsid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  <w:t>Победители и призеры каждого зачета награждаются медалями, дипломами соответствующих степеней, ценными призами и подарками от партнеров, их лошади награждаются розетками</w:t>
      </w:r>
      <w:r w:rsidR="005B0D96">
        <w:rPr>
          <w:rFonts w:ascii="Times New Roman" w:hAnsi="Times New Roman"/>
          <w:color w:val="191919"/>
          <w:sz w:val="28"/>
          <w:szCs w:val="24"/>
        </w:rPr>
        <w:t xml:space="preserve"> (кроме шоу-маршрута)</w:t>
      </w:r>
      <w:r w:rsidRPr="00FC68F4">
        <w:rPr>
          <w:rFonts w:ascii="Times New Roman" w:hAnsi="Times New Roman"/>
          <w:color w:val="191919"/>
          <w:sz w:val="28"/>
          <w:szCs w:val="24"/>
        </w:rPr>
        <w:t>.</w:t>
      </w:r>
    </w:p>
    <w:p w:rsidR="005B0D96" w:rsidRDefault="005B0D96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5B0D96" w:rsidRPr="005B0D96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lastRenderedPageBreak/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Победители и призеры Личного Чемпионата и Первенства Нижегородской области по конкуру,  абсолютные победители и призеры соревнований среди любителей и спортсменов на молодых лошадях награждаются кубками, медалями и </w:t>
      </w:r>
      <w:r w:rsidRPr="00FC68F4">
        <w:rPr>
          <w:rFonts w:ascii="Times New Roman" w:hAnsi="Times New Roman"/>
          <w:color w:val="191919"/>
          <w:sz w:val="28"/>
          <w:szCs w:val="24"/>
        </w:rPr>
        <w:t>дипломами соответствующих степеней</w:t>
      </w:r>
      <w:r w:rsidRPr="005B0D96">
        <w:rPr>
          <w:rFonts w:ascii="Times New Roman" w:hAnsi="Times New Roman"/>
          <w:color w:val="191919"/>
          <w:sz w:val="28"/>
          <w:szCs w:val="24"/>
        </w:rPr>
        <w:t>, их лошади награждаются розетками.  Тренеры победителей награждаются дипломами.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ab/>
      </w:r>
    </w:p>
    <w:p w:rsidR="005B0D96" w:rsidRPr="005B0D96" w:rsidRDefault="005B0D96" w:rsidP="005B0D96">
      <w:pPr>
        <w:pStyle w:val="a4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Победители 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Командного Чемпионата и Первенства </w:t>
      </w:r>
      <w:r w:rsidRPr="005B0D96">
        <w:rPr>
          <w:rFonts w:ascii="Times New Roman" w:hAnsi="Times New Roman"/>
          <w:color w:val="191919"/>
          <w:sz w:val="28"/>
          <w:szCs w:val="24"/>
        </w:rPr>
        <w:t>Нижегородской области по конкуру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(1 командное место) награждаются общим командным призом, медалями, дипломами соответствующих степеней и подарками от партнеров, их лошади награждаются розетками.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FC68F4" w:rsidRPr="00FC68F4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5B0D96">
        <w:rPr>
          <w:rFonts w:ascii="Times New Roman" w:hAnsi="Times New Roman"/>
          <w:b/>
          <w:color w:val="191919"/>
          <w:sz w:val="28"/>
          <w:szCs w:val="24"/>
        </w:rPr>
        <w:tab/>
      </w:r>
      <w:r w:rsidRPr="005B0D96">
        <w:rPr>
          <w:rFonts w:ascii="Times New Roman" w:hAnsi="Times New Roman"/>
          <w:color w:val="191919"/>
          <w:sz w:val="28"/>
          <w:szCs w:val="24"/>
        </w:rPr>
        <w:t>Призеры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Командного Чемпионата и Первенства Приволжского федерального округа по конкуру </w:t>
      </w:r>
      <w:r w:rsidRPr="005B0D96">
        <w:rPr>
          <w:rFonts w:ascii="Times New Roman" w:hAnsi="Times New Roman"/>
          <w:color w:val="191919"/>
          <w:sz w:val="28"/>
          <w:szCs w:val="24"/>
        </w:rPr>
        <w:t>(2 и 3 командные места)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награждаются медалями, дипломами соответствующих степеней и подарками от партнеров, их лошади награждаются розетками.</w:t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ab/>
      </w:r>
    </w:p>
    <w:p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>Оргкомитет спортивных соревнований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оставля</w:t>
      </w:r>
      <w:r>
        <w:rPr>
          <w:rFonts w:ascii="Times New Roman" w:hAnsi="Times New Roman"/>
          <w:color w:val="191919"/>
          <w:sz w:val="28"/>
          <w:szCs w:val="24"/>
        </w:rPr>
        <w:t>е</w:t>
      </w:r>
      <w:r w:rsidRPr="00FC68F4">
        <w:rPr>
          <w:rFonts w:ascii="Times New Roman" w:hAnsi="Times New Roman"/>
          <w:color w:val="191919"/>
          <w:sz w:val="28"/>
          <w:szCs w:val="24"/>
        </w:rPr>
        <w:t>т за собой право учреждать дополнительные призы и подарки.</w:t>
      </w:r>
    </w:p>
    <w:p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FC68F4">
        <w:rPr>
          <w:rFonts w:ascii="Times New Roman" w:hAnsi="Times New Roman"/>
          <w:color w:val="191919"/>
          <w:sz w:val="28"/>
          <w:szCs w:val="24"/>
        </w:rPr>
        <w:t xml:space="preserve">Церемония награждения победителей и призеров будет проводиться в </w:t>
      </w:r>
      <w:r w:rsidRPr="00FC68F4">
        <w:rPr>
          <w:rFonts w:ascii="Times New Roman" w:hAnsi="Times New Roman"/>
          <w:color w:val="191919"/>
          <w:sz w:val="28"/>
          <w:szCs w:val="24"/>
          <w:u w:val="single"/>
        </w:rPr>
        <w:t>пешем строю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(время будет объявлено дополнительно).</w:t>
      </w:r>
      <w:proofErr w:type="gramEnd"/>
      <w:r w:rsidRPr="00FC68F4">
        <w:rPr>
          <w:rFonts w:ascii="Times New Roman" w:hAnsi="Times New Roman"/>
          <w:color w:val="191919"/>
          <w:sz w:val="28"/>
          <w:szCs w:val="24"/>
        </w:rPr>
        <w:t xml:space="preserve"> Оргкомитет оставляет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  <w:r w:rsidR="0055605D" w:rsidRPr="0055605D">
        <w:rPr>
          <w:rFonts w:ascii="Times New Roman" w:hAnsi="Times New Roman" w:cs="Times New Roman"/>
          <w:sz w:val="28"/>
        </w:rPr>
        <w:t>Аренда спортсооружений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8404AE" w:rsidRPr="008404AE" w:rsidRDefault="008404AE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681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4A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</w:t>
      </w:r>
      <w:r w:rsidRPr="008404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4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4AE">
        <w:rPr>
          <w:rFonts w:ascii="Times New Roman" w:hAnsi="Times New Roman" w:cs="Times New Roman"/>
          <w:b/>
          <w:color w:val="000000"/>
          <w:sz w:val="28"/>
          <w:szCs w:val="28"/>
        </w:rPr>
        <w:t>1 000 рублей</w:t>
      </w:r>
    </w:p>
    <w:p w:rsid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proofErr w:type="gramStart"/>
      <w:r w:rsidR="00136289">
        <w:rPr>
          <w:b/>
          <w:sz w:val="28"/>
        </w:rPr>
        <w:t>летниках</w:t>
      </w:r>
      <w:proofErr w:type="gramEnd"/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8404AE" w:rsidRP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1000 руб./день без кормов</w:t>
      </w:r>
      <w:r>
        <w:rPr>
          <w:b/>
          <w:sz w:val="28"/>
        </w:rPr>
        <w:t xml:space="preserve"> </w:t>
      </w:r>
      <w:r w:rsidRPr="008404AE">
        <w:rPr>
          <w:b/>
          <w:sz w:val="28"/>
        </w:rPr>
        <w:t>(</w:t>
      </w:r>
      <w:r w:rsidRPr="008404AE">
        <w:rPr>
          <w:sz w:val="28"/>
        </w:rPr>
        <w:t>с первоначальной подстилкой</w:t>
      </w:r>
      <w:r>
        <w:rPr>
          <w:sz w:val="28"/>
        </w:rPr>
        <w:t>)</w:t>
      </w:r>
      <w:r w:rsidRPr="008404AE">
        <w:rPr>
          <w:b/>
          <w:sz w:val="28"/>
        </w:rPr>
        <w:t xml:space="preserve">. </w:t>
      </w:r>
    </w:p>
    <w:p w:rsidR="008404AE" w:rsidRPr="008404AE" w:rsidRDefault="008404AE" w:rsidP="008404AE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136289" w:rsidRDefault="00136289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8404AE" w:rsidRPr="00136289" w:rsidRDefault="00136289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</w:t>
      </w:r>
      <w:r w:rsidR="008404AE" w:rsidRPr="00136289">
        <w:rPr>
          <w:rFonts w:ascii="Times New Roman" w:hAnsi="Times New Roman"/>
          <w:sz w:val="28"/>
          <w:szCs w:val="24"/>
        </w:rPr>
        <w:t>орма: сено – 12р./кг, овес – 15р./кг</w:t>
      </w:r>
      <w:r w:rsidRPr="00136289">
        <w:rPr>
          <w:rFonts w:ascii="Times New Roman" w:hAnsi="Times New Roman"/>
          <w:sz w:val="28"/>
          <w:szCs w:val="24"/>
        </w:rPr>
        <w:t xml:space="preserve"> (без услуги по кормлению)</w:t>
      </w:r>
    </w:p>
    <w:p w:rsidR="008404AE" w:rsidRPr="008404AE" w:rsidRDefault="008404AE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lastRenderedPageBreak/>
        <w:t>В стоимость постоя входит использование манежа (1 час в день).</w:t>
      </w:r>
    </w:p>
    <w:p w:rsidR="008404AE" w:rsidRDefault="00136289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Лет</w:t>
      </w:r>
      <w:r w:rsidR="008404AE" w:rsidRPr="008404AE">
        <w:rPr>
          <w:rFonts w:ascii="Times New Roman" w:hAnsi="Times New Roman"/>
          <w:sz w:val="28"/>
          <w:szCs w:val="24"/>
        </w:rPr>
        <w:t xml:space="preserve">ники под амуницию предоставляются на условиях </w:t>
      </w:r>
      <w:r w:rsidR="008404AE" w:rsidRPr="008404AE">
        <w:rPr>
          <w:rFonts w:ascii="Times New Roman" w:hAnsi="Times New Roman"/>
          <w:b/>
          <w:sz w:val="28"/>
          <w:szCs w:val="24"/>
        </w:rPr>
        <w:t>500 руб./</w:t>
      </w:r>
      <w:r w:rsidR="008404AE">
        <w:rPr>
          <w:rFonts w:ascii="Times New Roman" w:hAnsi="Times New Roman"/>
          <w:b/>
          <w:sz w:val="28"/>
          <w:szCs w:val="24"/>
        </w:rPr>
        <w:t>день</w:t>
      </w:r>
      <w:r w:rsidR="008404AE" w:rsidRPr="008404AE">
        <w:rPr>
          <w:rFonts w:ascii="Times New Roman" w:hAnsi="Times New Roman"/>
          <w:b/>
          <w:sz w:val="28"/>
          <w:szCs w:val="24"/>
        </w:rPr>
        <w:t>.</w:t>
      </w:r>
    </w:p>
    <w:p w:rsidR="008404AE" w:rsidRP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</w:p>
    <w:p w:rsidR="00CE2033" w:rsidRPr="0055605D" w:rsidRDefault="0055605D" w:rsidP="005560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0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05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по конкуру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136289" w:rsidRDefault="00136289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Лично-командный чемпионат и первенство Нижегородской области по конкуру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 xml:space="preserve">ЗАЯВКА НА УЧАСТИЕ В </w:t>
      </w:r>
      <w:proofErr w:type="gramStart"/>
      <w:r w:rsidRPr="008D4456">
        <w:rPr>
          <w:rFonts w:ascii="Arial" w:hAnsi="Arial" w:cs="Arial"/>
          <w:sz w:val="28"/>
        </w:rPr>
        <w:t>СОРЕВНОВАНИЯХ</w:t>
      </w:r>
      <w:proofErr w:type="gramEnd"/>
    </w:p>
    <w:p w:rsidR="005D749C" w:rsidRPr="008D4456" w:rsidRDefault="005D749C" w:rsidP="005D749C">
      <w:pPr>
        <w:pStyle w:val="1"/>
      </w:pP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 w:rsidR="00136289" w:rsidRPr="00136289">
        <w:rPr>
          <w:rFonts w:ascii="Times New Roman" w:hAnsi="Times New Roman"/>
          <w:i/>
          <w:sz w:val="28"/>
          <w:szCs w:val="28"/>
        </w:rPr>
        <w:t>Лично-командный чемпионат и первенство Нижегородской области по конкуру</w:t>
      </w:r>
    </w:p>
    <w:p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proofErr w:type="spellStart"/>
      <w:r w:rsidRPr="00254A0C">
        <w:rPr>
          <w:rFonts w:ascii="Arial" w:hAnsi="Arial" w:cs="Arial"/>
          <w:i/>
          <w:sz w:val="24"/>
        </w:rPr>
        <w:t>г</w:t>
      </w:r>
      <w:proofErr w:type="gramStart"/>
      <w:r w:rsidRPr="00254A0C">
        <w:rPr>
          <w:rFonts w:ascii="Arial" w:hAnsi="Arial" w:cs="Arial"/>
          <w:i/>
          <w:sz w:val="24"/>
        </w:rPr>
        <w:t>.Н</w:t>
      </w:r>
      <w:proofErr w:type="gramEnd"/>
      <w:r w:rsidRPr="00254A0C">
        <w:rPr>
          <w:rFonts w:ascii="Arial" w:hAnsi="Arial" w:cs="Arial"/>
          <w:i/>
          <w:sz w:val="24"/>
        </w:rPr>
        <w:t>ижний</w:t>
      </w:r>
      <w:proofErr w:type="spellEnd"/>
      <w:r w:rsidRPr="00254A0C">
        <w:rPr>
          <w:rFonts w:ascii="Arial" w:hAnsi="Arial" w:cs="Arial"/>
          <w:i/>
          <w:sz w:val="24"/>
        </w:rPr>
        <w:t xml:space="preserve"> Новгород, </w:t>
      </w:r>
      <w:proofErr w:type="spellStart"/>
      <w:r w:rsidRPr="00254A0C">
        <w:rPr>
          <w:rFonts w:ascii="Arial" w:hAnsi="Arial" w:cs="Arial"/>
          <w:i/>
          <w:sz w:val="24"/>
        </w:rPr>
        <w:t>ул.Овражная</w:t>
      </w:r>
      <w:proofErr w:type="spellEnd"/>
      <w:r w:rsidRPr="00254A0C">
        <w:rPr>
          <w:rFonts w:ascii="Arial" w:hAnsi="Arial" w:cs="Arial"/>
          <w:i/>
          <w:sz w:val="24"/>
        </w:rPr>
        <w:t>, 62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136289">
        <w:rPr>
          <w:rFonts w:ascii="Arial" w:hAnsi="Arial" w:cs="Arial"/>
          <w:i/>
          <w:sz w:val="24"/>
        </w:rPr>
        <w:t>3-4</w:t>
      </w:r>
      <w:r>
        <w:rPr>
          <w:rFonts w:ascii="Arial" w:hAnsi="Arial" w:cs="Arial"/>
          <w:i/>
          <w:sz w:val="24"/>
        </w:rPr>
        <w:t xml:space="preserve"> </w:t>
      </w:r>
      <w:r w:rsidR="00136289">
        <w:rPr>
          <w:rFonts w:ascii="Arial" w:hAnsi="Arial" w:cs="Arial"/>
          <w:i/>
          <w:sz w:val="24"/>
        </w:rPr>
        <w:t>августа</w:t>
      </w:r>
      <w:r>
        <w:rPr>
          <w:rFonts w:ascii="Arial" w:hAnsi="Arial" w:cs="Arial"/>
          <w:i/>
          <w:sz w:val="24"/>
        </w:rPr>
        <w:t xml:space="preserve"> 2019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EA23CB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EA23CB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2" w:rsidRDefault="00F82532" w:rsidP="00483F9F">
      <w:pPr>
        <w:spacing w:after="0" w:line="240" w:lineRule="auto"/>
      </w:pPr>
      <w:r>
        <w:separator/>
      </w:r>
    </w:p>
  </w:endnote>
  <w:endnote w:type="continuationSeparator" w:id="0">
    <w:p w:rsidR="00F82532" w:rsidRDefault="00F82532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2" w:rsidRDefault="00F82532" w:rsidP="00483F9F">
      <w:pPr>
        <w:spacing w:after="0" w:line="240" w:lineRule="auto"/>
      </w:pPr>
      <w:r>
        <w:separator/>
      </w:r>
    </w:p>
  </w:footnote>
  <w:footnote w:type="continuationSeparator" w:id="0">
    <w:p w:rsidR="00F82532" w:rsidRDefault="00F82532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52969"/>
    <w:rsid w:val="00054F7F"/>
    <w:rsid w:val="0006299D"/>
    <w:rsid w:val="00065C50"/>
    <w:rsid w:val="00067028"/>
    <w:rsid w:val="00067E1E"/>
    <w:rsid w:val="00090AE1"/>
    <w:rsid w:val="000D518C"/>
    <w:rsid w:val="000E482B"/>
    <w:rsid w:val="000E58E1"/>
    <w:rsid w:val="00100E12"/>
    <w:rsid w:val="00136289"/>
    <w:rsid w:val="001426A0"/>
    <w:rsid w:val="001807D1"/>
    <w:rsid w:val="001C1CAF"/>
    <w:rsid w:val="001E1255"/>
    <w:rsid w:val="00206D75"/>
    <w:rsid w:val="00251195"/>
    <w:rsid w:val="002806B0"/>
    <w:rsid w:val="00313405"/>
    <w:rsid w:val="00331777"/>
    <w:rsid w:val="003B6174"/>
    <w:rsid w:val="003C3154"/>
    <w:rsid w:val="00423BA7"/>
    <w:rsid w:val="00425F86"/>
    <w:rsid w:val="00445311"/>
    <w:rsid w:val="00483F9F"/>
    <w:rsid w:val="00490523"/>
    <w:rsid w:val="004A08FA"/>
    <w:rsid w:val="004B030A"/>
    <w:rsid w:val="004B2E88"/>
    <w:rsid w:val="004D181F"/>
    <w:rsid w:val="004D688C"/>
    <w:rsid w:val="004E462E"/>
    <w:rsid w:val="00555945"/>
    <w:rsid w:val="0055605D"/>
    <w:rsid w:val="00562C87"/>
    <w:rsid w:val="00593967"/>
    <w:rsid w:val="005B0D96"/>
    <w:rsid w:val="005B389A"/>
    <w:rsid w:val="005D749C"/>
    <w:rsid w:val="005E3991"/>
    <w:rsid w:val="00623682"/>
    <w:rsid w:val="00637849"/>
    <w:rsid w:val="00653FEF"/>
    <w:rsid w:val="00690994"/>
    <w:rsid w:val="006D3F1C"/>
    <w:rsid w:val="006F434E"/>
    <w:rsid w:val="006F5D2F"/>
    <w:rsid w:val="00750649"/>
    <w:rsid w:val="0075712F"/>
    <w:rsid w:val="00771626"/>
    <w:rsid w:val="007D3A71"/>
    <w:rsid w:val="007D480A"/>
    <w:rsid w:val="007E07C9"/>
    <w:rsid w:val="007F5775"/>
    <w:rsid w:val="008404AE"/>
    <w:rsid w:val="00844D93"/>
    <w:rsid w:val="00847289"/>
    <w:rsid w:val="00892426"/>
    <w:rsid w:val="008946D4"/>
    <w:rsid w:val="008B2E32"/>
    <w:rsid w:val="008B308F"/>
    <w:rsid w:val="008F6046"/>
    <w:rsid w:val="00915BFD"/>
    <w:rsid w:val="00936FB2"/>
    <w:rsid w:val="00940E91"/>
    <w:rsid w:val="00946B12"/>
    <w:rsid w:val="009A1AC7"/>
    <w:rsid w:val="009F1350"/>
    <w:rsid w:val="00A579A6"/>
    <w:rsid w:val="00A66F1F"/>
    <w:rsid w:val="00A7613B"/>
    <w:rsid w:val="00A84C99"/>
    <w:rsid w:val="00B01A89"/>
    <w:rsid w:val="00B125F0"/>
    <w:rsid w:val="00B16BD4"/>
    <w:rsid w:val="00B2150B"/>
    <w:rsid w:val="00B2622E"/>
    <w:rsid w:val="00B8283B"/>
    <w:rsid w:val="00B84EF1"/>
    <w:rsid w:val="00BA1C0A"/>
    <w:rsid w:val="00BB50E2"/>
    <w:rsid w:val="00BC1681"/>
    <w:rsid w:val="00BF6B12"/>
    <w:rsid w:val="00C21119"/>
    <w:rsid w:val="00CE2033"/>
    <w:rsid w:val="00CE61A3"/>
    <w:rsid w:val="00D23FF3"/>
    <w:rsid w:val="00D33A17"/>
    <w:rsid w:val="00D50F93"/>
    <w:rsid w:val="00D625D3"/>
    <w:rsid w:val="00D811F1"/>
    <w:rsid w:val="00DA735B"/>
    <w:rsid w:val="00DD1964"/>
    <w:rsid w:val="00DE3C06"/>
    <w:rsid w:val="00DF66C3"/>
    <w:rsid w:val="00E00A99"/>
    <w:rsid w:val="00E0153C"/>
    <w:rsid w:val="00E03BAE"/>
    <w:rsid w:val="00E10677"/>
    <w:rsid w:val="00E26DE9"/>
    <w:rsid w:val="00E30D15"/>
    <w:rsid w:val="00E4389B"/>
    <w:rsid w:val="00E44AC0"/>
    <w:rsid w:val="00E775CA"/>
    <w:rsid w:val="00E805C1"/>
    <w:rsid w:val="00E923CA"/>
    <w:rsid w:val="00E93FBB"/>
    <w:rsid w:val="00EB3F39"/>
    <w:rsid w:val="00EC308F"/>
    <w:rsid w:val="00ED6183"/>
    <w:rsid w:val="00EF1701"/>
    <w:rsid w:val="00EF66AA"/>
    <w:rsid w:val="00F82532"/>
    <w:rsid w:val="00F86511"/>
    <w:rsid w:val="00F92CDC"/>
    <w:rsid w:val="00FC06C2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pk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hap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ap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19</cp:revision>
  <cp:lastPrinted>2018-12-17T11:59:00Z</cp:lastPrinted>
  <dcterms:created xsi:type="dcterms:W3CDTF">2019-07-01T09:47:00Z</dcterms:created>
  <dcterms:modified xsi:type="dcterms:W3CDTF">2019-07-11T06:33:00Z</dcterms:modified>
</cp:coreProperties>
</file>